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384A5D" w14:textId="4A995F5F" w:rsidR="00A955BF" w:rsidRDefault="00A955BF" w:rsidP="00E80438">
      <w:pPr>
        <w:pStyle w:val="NormalWeb"/>
        <w:spacing w:before="0" w:beforeAutospacing="0" w:after="0" w:afterAutospacing="0" w:line="480" w:lineRule="auto"/>
        <w:rPr>
          <w:color w:val="0E101A"/>
        </w:rPr>
      </w:pPr>
    </w:p>
    <w:p w14:paraId="78EC9766" w14:textId="277926BB" w:rsidR="00A955BF" w:rsidRDefault="00A955BF" w:rsidP="00E80438">
      <w:pPr>
        <w:pStyle w:val="NormalWeb"/>
        <w:spacing w:before="0" w:beforeAutospacing="0" w:after="0" w:afterAutospacing="0" w:line="480" w:lineRule="auto"/>
        <w:rPr>
          <w:color w:val="0E101A"/>
        </w:rPr>
      </w:pPr>
    </w:p>
    <w:p w14:paraId="6DCFA561" w14:textId="52086516" w:rsidR="00A955BF" w:rsidRDefault="00A955BF" w:rsidP="00E80438">
      <w:pPr>
        <w:pStyle w:val="NormalWeb"/>
        <w:spacing w:before="0" w:beforeAutospacing="0" w:after="0" w:afterAutospacing="0" w:line="480" w:lineRule="auto"/>
        <w:rPr>
          <w:color w:val="0E101A"/>
        </w:rPr>
      </w:pPr>
    </w:p>
    <w:p w14:paraId="271AD7BB" w14:textId="4BD2F980" w:rsidR="00A955BF" w:rsidRDefault="00A955BF" w:rsidP="00E80438">
      <w:pPr>
        <w:pStyle w:val="NormalWeb"/>
        <w:spacing w:before="0" w:beforeAutospacing="0" w:after="0" w:afterAutospacing="0" w:line="480" w:lineRule="auto"/>
        <w:rPr>
          <w:color w:val="0E101A"/>
        </w:rPr>
      </w:pPr>
    </w:p>
    <w:p w14:paraId="77BA71CC" w14:textId="46AC9832" w:rsidR="00A955BF" w:rsidRDefault="00A955BF" w:rsidP="00E80438">
      <w:pPr>
        <w:pStyle w:val="NormalWeb"/>
        <w:spacing w:before="0" w:beforeAutospacing="0" w:after="0" w:afterAutospacing="0" w:line="480" w:lineRule="auto"/>
        <w:rPr>
          <w:color w:val="0E101A"/>
        </w:rPr>
      </w:pPr>
    </w:p>
    <w:p w14:paraId="66577E05" w14:textId="458A6713" w:rsidR="00A955BF" w:rsidRDefault="00A955BF" w:rsidP="00E80438">
      <w:pPr>
        <w:pStyle w:val="NormalWeb"/>
        <w:spacing w:before="0" w:beforeAutospacing="0" w:after="0" w:afterAutospacing="0" w:line="480" w:lineRule="auto"/>
        <w:rPr>
          <w:color w:val="0E101A"/>
        </w:rPr>
      </w:pPr>
    </w:p>
    <w:p w14:paraId="69A114E6" w14:textId="77777777" w:rsidR="00A955BF" w:rsidRDefault="00A955BF" w:rsidP="00E80438">
      <w:pPr>
        <w:pStyle w:val="NormalWeb"/>
        <w:spacing w:before="0" w:beforeAutospacing="0" w:after="0" w:afterAutospacing="0" w:line="480" w:lineRule="auto"/>
        <w:rPr>
          <w:color w:val="0E101A"/>
        </w:rPr>
      </w:pPr>
    </w:p>
    <w:p w14:paraId="63F3EF24" w14:textId="202A1BBC" w:rsidR="00A955BF" w:rsidRDefault="00A955BF" w:rsidP="00E80438">
      <w:pPr>
        <w:pStyle w:val="NormalWeb"/>
        <w:spacing w:before="0" w:beforeAutospacing="0" w:after="0" w:afterAutospacing="0" w:line="480" w:lineRule="auto"/>
        <w:rPr>
          <w:color w:val="0E101A"/>
        </w:rPr>
      </w:pPr>
    </w:p>
    <w:p w14:paraId="0A76C51B" w14:textId="44DC23AD" w:rsidR="00A955BF" w:rsidRDefault="00A955BF" w:rsidP="00E80438">
      <w:pPr>
        <w:pStyle w:val="NormalWeb"/>
        <w:spacing w:before="0" w:beforeAutospacing="0" w:after="0" w:afterAutospacing="0" w:line="480" w:lineRule="auto"/>
        <w:rPr>
          <w:color w:val="0E101A"/>
        </w:rPr>
      </w:pPr>
    </w:p>
    <w:p w14:paraId="4A108B87" w14:textId="77777777" w:rsidR="00A955BF" w:rsidRPr="00A955BF" w:rsidRDefault="00A955BF" w:rsidP="00A955BF">
      <w:pPr>
        <w:pStyle w:val="NormalWeb"/>
        <w:spacing w:before="0" w:beforeAutospacing="0" w:after="0" w:afterAutospacing="0" w:line="480" w:lineRule="auto"/>
        <w:jc w:val="center"/>
        <w:rPr>
          <w:b/>
          <w:bCs/>
          <w:color w:val="0E101A"/>
        </w:rPr>
      </w:pPr>
      <w:r w:rsidRPr="00A955BF">
        <w:rPr>
          <w:b/>
          <w:bCs/>
          <w:color w:val="0E101A"/>
        </w:rPr>
        <w:t>The Evolution of the Native American Woman</w:t>
      </w:r>
    </w:p>
    <w:p w14:paraId="4C516EA0" w14:textId="63ABA2F4" w:rsidR="00A955BF" w:rsidRDefault="00A955BF" w:rsidP="00A955BF">
      <w:pPr>
        <w:pStyle w:val="NormalWeb"/>
        <w:spacing w:before="0" w:beforeAutospacing="0" w:after="0" w:afterAutospacing="0" w:line="480" w:lineRule="auto"/>
        <w:jc w:val="center"/>
        <w:rPr>
          <w:color w:val="0E101A"/>
        </w:rPr>
      </w:pPr>
    </w:p>
    <w:p w14:paraId="2BFC4863" w14:textId="77777777" w:rsidR="00A955BF" w:rsidRDefault="00A955BF" w:rsidP="00A955BF">
      <w:pPr>
        <w:pStyle w:val="NormalWeb"/>
        <w:spacing w:before="0" w:beforeAutospacing="0" w:after="0" w:afterAutospacing="0" w:line="480" w:lineRule="auto"/>
        <w:jc w:val="center"/>
        <w:rPr>
          <w:color w:val="0E101A"/>
        </w:rPr>
      </w:pPr>
      <w:r>
        <w:rPr>
          <w:color w:val="0E101A"/>
        </w:rPr>
        <w:t>Rachel Green</w:t>
      </w:r>
    </w:p>
    <w:p w14:paraId="0871C347" w14:textId="61A7AD96" w:rsidR="00A955BF" w:rsidRDefault="00A955BF" w:rsidP="00A955BF">
      <w:pPr>
        <w:pStyle w:val="NormalWeb"/>
        <w:spacing w:before="0" w:beforeAutospacing="0" w:after="0" w:afterAutospacing="0" w:line="480" w:lineRule="auto"/>
        <w:jc w:val="center"/>
        <w:rPr>
          <w:color w:val="0E101A"/>
        </w:rPr>
      </w:pPr>
      <w:r>
        <w:rPr>
          <w:color w:val="0E101A"/>
        </w:rPr>
        <w:t>Beal College</w:t>
      </w:r>
    </w:p>
    <w:p w14:paraId="0F5D2EF2" w14:textId="3F84CA87" w:rsidR="00A955BF" w:rsidRDefault="00A955BF" w:rsidP="00A955BF">
      <w:pPr>
        <w:pStyle w:val="NormalWeb"/>
        <w:spacing w:before="0" w:beforeAutospacing="0" w:after="0" w:afterAutospacing="0" w:line="480" w:lineRule="auto"/>
        <w:jc w:val="center"/>
        <w:rPr>
          <w:color w:val="0E101A"/>
        </w:rPr>
      </w:pPr>
      <w:r>
        <w:rPr>
          <w:color w:val="0E101A"/>
        </w:rPr>
        <w:t>HY 10</w:t>
      </w:r>
      <w:r>
        <w:rPr>
          <w:color w:val="0E101A"/>
        </w:rPr>
        <w:t>3</w:t>
      </w:r>
      <w:r>
        <w:rPr>
          <w:color w:val="0E101A"/>
        </w:rPr>
        <w:t>: US History from 1865</w:t>
      </w:r>
    </w:p>
    <w:p w14:paraId="645A6233" w14:textId="479ECA42" w:rsidR="00A955BF" w:rsidRDefault="00A955BF" w:rsidP="00A955BF">
      <w:pPr>
        <w:pStyle w:val="NormalWeb"/>
        <w:spacing w:before="0" w:beforeAutospacing="0" w:after="0" w:afterAutospacing="0" w:line="480" w:lineRule="auto"/>
        <w:jc w:val="center"/>
        <w:rPr>
          <w:color w:val="0E101A"/>
        </w:rPr>
      </w:pPr>
      <w:r>
        <w:rPr>
          <w:color w:val="0E101A"/>
        </w:rPr>
        <w:t>Ms. Ginger Glodowske</w:t>
      </w:r>
    </w:p>
    <w:p w14:paraId="04DEBD94" w14:textId="77777777" w:rsidR="00A955BF" w:rsidRDefault="00A955BF" w:rsidP="00A955BF">
      <w:pPr>
        <w:pStyle w:val="NormalWeb"/>
        <w:spacing w:before="0" w:beforeAutospacing="0" w:after="0" w:afterAutospacing="0" w:line="480" w:lineRule="auto"/>
        <w:jc w:val="center"/>
        <w:rPr>
          <w:color w:val="0E101A"/>
        </w:rPr>
      </w:pPr>
      <w:r>
        <w:rPr>
          <w:color w:val="0E101A"/>
        </w:rPr>
        <w:t>May 6, 2018</w:t>
      </w:r>
    </w:p>
    <w:p w14:paraId="4A975DF4" w14:textId="77777777" w:rsidR="00A955BF" w:rsidRDefault="00A955BF" w:rsidP="00A955BF">
      <w:pPr>
        <w:pStyle w:val="NormalWeb"/>
        <w:spacing w:before="0" w:beforeAutospacing="0" w:after="0" w:afterAutospacing="0" w:line="480" w:lineRule="auto"/>
        <w:jc w:val="center"/>
        <w:rPr>
          <w:color w:val="0E101A"/>
        </w:rPr>
      </w:pPr>
    </w:p>
    <w:p w14:paraId="6E855C4E" w14:textId="3F1B3748" w:rsidR="00A955BF" w:rsidRDefault="00A955BF" w:rsidP="00E80438">
      <w:pPr>
        <w:pStyle w:val="NormalWeb"/>
        <w:spacing w:before="0" w:beforeAutospacing="0" w:after="0" w:afterAutospacing="0" w:line="480" w:lineRule="auto"/>
        <w:rPr>
          <w:color w:val="0E101A"/>
        </w:rPr>
      </w:pPr>
    </w:p>
    <w:p w14:paraId="1224A238" w14:textId="227008C0" w:rsidR="00A955BF" w:rsidRDefault="00A955BF" w:rsidP="00E80438">
      <w:pPr>
        <w:pStyle w:val="NormalWeb"/>
        <w:spacing w:before="0" w:beforeAutospacing="0" w:after="0" w:afterAutospacing="0" w:line="480" w:lineRule="auto"/>
        <w:rPr>
          <w:color w:val="0E101A"/>
        </w:rPr>
      </w:pPr>
    </w:p>
    <w:p w14:paraId="3F0C6F63" w14:textId="5B1A074C" w:rsidR="00A955BF" w:rsidRDefault="00A955BF" w:rsidP="00E80438">
      <w:pPr>
        <w:pStyle w:val="NormalWeb"/>
        <w:spacing w:before="0" w:beforeAutospacing="0" w:after="0" w:afterAutospacing="0" w:line="480" w:lineRule="auto"/>
        <w:rPr>
          <w:color w:val="0E101A"/>
        </w:rPr>
      </w:pPr>
    </w:p>
    <w:p w14:paraId="1096E2C0" w14:textId="0785A80F" w:rsidR="00A955BF" w:rsidRDefault="00A955BF" w:rsidP="00E80438">
      <w:pPr>
        <w:pStyle w:val="NormalWeb"/>
        <w:spacing w:before="0" w:beforeAutospacing="0" w:after="0" w:afterAutospacing="0" w:line="480" w:lineRule="auto"/>
        <w:rPr>
          <w:color w:val="0E101A"/>
        </w:rPr>
      </w:pPr>
    </w:p>
    <w:p w14:paraId="2D8D05CA" w14:textId="1623F505" w:rsidR="00A955BF" w:rsidRDefault="00A955BF" w:rsidP="00E80438">
      <w:pPr>
        <w:pStyle w:val="NormalWeb"/>
        <w:spacing w:before="0" w:beforeAutospacing="0" w:after="0" w:afterAutospacing="0" w:line="480" w:lineRule="auto"/>
        <w:rPr>
          <w:color w:val="0E101A"/>
        </w:rPr>
      </w:pPr>
    </w:p>
    <w:p w14:paraId="73132C1E" w14:textId="41906299" w:rsidR="00A955BF" w:rsidRDefault="00A955BF" w:rsidP="00E80438">
      <w:pPr>
        <w:pStyle w:val="NormalWeb"/>
        <w:spacing w:before="0" w:beforeAutospacing="0" w:after="0" w:afterAutospacing="0" w:line="480" w:lineRule="auto"/>
        <w:rPr>
          <w:color w:val="0E101A"/>
        </w:rPr>
      </w:pPr>
    </w:p>
    <w:p w14:paraId="059F2451" w14:textId="6B3C0317" w:rsidR="00E80438" w:rsidRDefault="00E80438" w:rsidP="00617B96">
      <w:pPr>
        <w:pStyle w:val="NormalWeb"/>
        <w:spacing w:before="0" w:beforeAutospacing="0" w:after="0" w:afterAutospacing="0" w:line="480" w:lineRule="auto"/>
        <w:rPr>
          <w:color w:val="0E101A"/>
        </w:rPr>
      </w:pPr>
      <w:r>
        <w:rPr>
          <w:color w:val="0E101A"/>
        </w:rPr>
        <w:lastRenderedPageBreak/>
        <w:t xml:space="preserve">              Her dark brown eyes peer over the top of the child she was holding in her arms. Her husband is hit and falls to the ground while clutching his weapon in his hand. She thrusts the child into the arms of the woman next to her and races to the side of her dying husband. The light fades from his eyes, and he slumps to the ground. She grabs the weapon from his hand and dives into the raging battle in his place. No one questioned her motive or her right to be there. She stood and fought next to the men defending their home. She was known as "War Woman." In Cherokee society and many other Native American societies, the Native American woman was a respected and honored member of her community. She could own property, divorce her husband, remarry, voice her opinion, tend the farms: planting and harvesting corn, squash, and beans in the "fertile valleys of the Appalachians" (Calloway, 37) and raise the children, as well as sit in on councils. Her sexuality was also never questioned or hidden away. "In the Iroquois community, women were the keepers of culture. They were responsible for defining the political, social, spiritual, and economic norms of the tribe. Iroquois society was matrilineal, meaning descent was traced through the mother rather than through the father, as it was in colonial society"</w:t>
      </w:r>
      <w:r w:rsidR="00E90E6F">
        <w:rPr>
          <w:color w:val="0E101A"/>
        </w:rPr>
        <w:t xml:space="preserve"> (Freese, 2018). </w:t>
      </w:r>
      <w:r w:rsidR="00925FC2">
        <w:rPr>
          <w:color w:val="0E101A"/>
        </w:rPr>
        <w:t xml:space="preserve"> </w:t>
      </w:r>
      <w:r>
        <w:rPr>
          <w:color w:val="0E101A"/>
        </w:rPr>
        <w:t>While the Cherokee woman and the Iroquois woman both had unique and revered positions in their tribal hierarchy, they assimilated into the White Man's world, religion, and the subservient role of the women.</w:t>
      </w:r>
    </w:p>
    <w:p w14:paraId="4540F94A" w14:textId="2A83A9BA" w:rsidR="00E80438" w:rsidRDefault="00617B96" w:rsidP="00617B96">
      <w:pPr>
        <w:pStyle w:val="NormalWeb"/>
        <w:spacing w:before="0" w:beforeAutospacing="0" w:after="0" w:afterAutospacing="0" w:line="480" w:lineRule="auto"/>
        <w:ind w:firstLine="720"/>
        <w:rPr>
          <w:color w:val="0E101A"/>
        </w:rPr>
      </w:pPr>
      <w:r>
        <w:rPr>
          <w:color w:val="0E101A"/>
        </w:rPr>
        <w:t xml:space="preserve">When the White men encountered the Native Americans, they were surprised to see that the women had a place in society. They were not in the background serving as homemakers and subservient members of their culture, but as respected and revered members of the tribe, however the European settlers did not see it that way. According to Roark, “As one Englishman put it in 1625, ‘The natives were so bad a people, having little of </w:t>
      </w:r>
      <w:proofErr w:type="spellStart"/>
      <w:r>
        <w:rPr>
          <w:color w:val="0E101A"/>
        </w:rPr>
        <w:t>humanitie</w:t>
      </w:r>
      <w:proofErr w:type="spellEnd"/>
      <w:r>
        <w:rPr>
          <w:color w:val="0E101A"/>
        </w:rPr>
        <w:t xml:space="preserve">…ignorant of </w:t>
      </w:r>
      <w:proofErr w:type="spellStart"/>
      <w:r>
        <w:rPr>
          <w:color w:val="0E101A"/>
        </w:rPr>
        <w:t>Civilitie</w:t>
      </w:r>
      <w:proofErr w:type="spellEnd"/>
      <w:r>
        <w:rPr>
          <w:color w:val="0E101A"/>
        </w:rPr>
        <w:t>, of Arts, or Religion; more brutish than the beasts they hunt’” (p.70).</w:t>
      </w:r>
      <w:r w:rsidR="00CF322F">
        <w:rPr>
          <w:color w:val="0E101A"/>
        </w:rPr>
        <w:t xml:space="preserve"> </w:t>
      </w:r>
      <w:r>
        <w:rPr>
          <w:color w:val="0E101A"/>
        </w:rPr>
        <w:t xml:space="preserve">As the exposure to European </w:t>
      </w:r>
      <w:r>
        <w:rPr>
          <w:color w:val="0E101A"/>
        </w:rPr>
        <w:lastRenderedPageBreak/>
        <w:t xml:space="preserve">culture and Christianity, generations of traditions would gradually fade away along with everything it meant to be Cherokee, Iroquois, or members of any tribe. </w:t>
      </w:r>
      <w:r w:rsidR="00E80438">
        <w:rPr>
          <w:color w:val="0E101A"/>
        </w:rPr>
        <w:t>The Cherokee tribes first encountered White Men during Hernando de Soto's expedition in 1540. He arrived with his troops to their camp and left after one day. Perhaps, the Cherokee had heard of de Soto's brutality towards other tribes, but their visit was without incident, and the troops went on their way. Within the next 133 years, their contact with each other gradually increased with growing distrust on both sides. However, by 1673, the Cherokee were trading furs for guns and horses with the White man. Their desire for goods and services from the White man enabled them to prosper within their tribes and create strength over other tribes and settlers. </w:t>
      </w:r>
    </w:p>
    <w:p w14:paraId="68A858C2" w14:textId="63772929" w:rsidR="00E80438" w:rsidRDefault="00E80438" w:rsidP="00E80438">
      <w:pPr>
        <w:pStyle w:val="NormalWeb"/>
        <w:spacing w:before="0" w:beforeAutospacing="0" w:after="0" w:afterAutospacing="0" w:line="480" w:lineRule="auto"/>
        <w:rPr>
          <w:color w:val="0E101A"/>
        </w:rPr>
      </w:pPr>
      <w:r>
        <w:rPr>
          <w:color w:val="0E101A"/>
        </w:rPr>
        <w:t>The trading of animal skins with the English greatly commercialized the society of the Cherokees. "Before they had hunted on a subsistence level, merely to feed their tribe. But now, in the early 1700s, the attention devoted to this task was immense. Women who had formerly tended to agriculture and childrearing now devoted more time to preparing these skins in the village"(Bryan</w:t>
      </w:r>
      <w:r w:rsidR="00CF322F">
        <w:rPr>
          <w:color w:val="0E101A"/>
        </w:rPr>
        <w:t>, 2012</w:t>
      </w:r>
      <w:r>
        <w:rPr>
          <w:color w:val="0E101A"/>
        </w:rPr>
        <w:t>). The question remains, what did they trade with the white man? They discovered how horses could improve their lives. Steel and iron pots became desired as well as European cloth and weaponry. The Europeans also traded for slaves. The slaves were looked at as helpers for the women in the farms. Often, slaves became part of the tribe and considered family. Cherokee women even married some of the White men. </w:t>
      </w:r>
    </w:p>
    <w:p w14:paraId="5197710B" w14:textId="29FB4E9A" w:rsidR="00E80438" w:rsidRDefault="00E80438" w:rsidP="00617B96">
      <w:pPr>
        <w:pStyle w:val="NormalWeb"/>
        <w:spacing w:before="0" w:beforeAutospacing="0" w:after="0" w:afterAutospacing="0" w:line="480" w:lineRule="auto"/>
        <w:ind w:firstLine="720"/>
        <w:rPr>
          <w:color w:val="0E101A"/>
        </w:rPr>
      </w:pPr>
      <w:r>
        <w:rPr>
          <w:color w:val="0E101A"/>
        </w:rPr>
        <w:t xml:space="preserve">Eventually, the tribe and the Europeans were not coexisting very well. In 1759, the British went to war with the Cherokee as the British encroached on their territory. By this time, some Cherokee women had married some British soldiers. The following incident illustrates the nature of the relationships between Cherokee men and women. At the beginning of the war, the Cherokee surrounded Fort Loudon preventing outward movement from the English. Many </w:t>
      </w:r>
      <w:r>
        <w:rPr>
          <w:color w:val="0E101A"/>
        </w:rPr>
        <w:lastRenderedPageBreak/>
        <w:t xml:space="preserve">British soldiers in the fort had Cherokee wives, and during the siege, the women brought a daily supply of food, which in essence prevented the Warriors from starving the fort. The Cherokee chief </w:t>
      </w:r>
      <w:proofErr w:type="spellStart"/>
      <w:r>
        <w:rPr>
          <w:color w:val="0E101A"/>
        </w:rPr>
        <w:t>Willinanwaw</w:t>
      </w:r>
      <w:proofErr w:type="spellEnd"/>
      <w:r>
        <w:rPr>
          <w:color w:val="0E101A"/>
        </w:rPr>
        <w:t xml:space="preserve"> threatened the women with death, "but they laughing at his threats told him they would feed their husbands every day, and that if he killed them, their relations would make his death atone for theirs" (Calloway, 160). </w:t>
      </w:r>
      <w:r w:rsidR="00617B96">
        <w:rPr>
          <w:color w:val="0E101A"/>
        </w:rPr>
        <w:t xml:space="preserve"> </w:t>
      </w:r>
      <w:r>
        <w:rPr>
          <w:color w:val="0E101A"/>
        </w:rPr>
        <w:t>What this illustrates is the power that the Cherokee women had within their culture. Men seemed a little in awe of them. Their place in Cherokee society, firmly established, when European male-dominated culture began to seep into their ways of life as the Colonists and settlers became Americans and eyed the valuable lands to the west. </w:t>
      </w:r>
    </w:p>
    <w:p w14:paraId="39D88D23" w14:textId="77777777" w:rsidR="00E80438" w:rsidRDefault="00E80438" w:rsidP="00E80438">
      <w:pPr>
        <w:pStyle w:val="NormalWeb"/>
        <w:spacing w:before="0" w:beforeAutospacing="0" w:after="0" w:afterAutospacing="0" w:line="480" w:lineRule="auto"/>
        <w:rPr>
          <w:color w:val="0E101A"/>
        </w:rPr>
      </w:pPr>
      <w:r>
        <w:rPr>
          <w:color w:val="0E101A"/>
        </w:rPr>
        <w:t>           The years progressed, and soon the Cherokee territory became smaller as the Anglo-Americans were pressing harder and harder to acquire the lands that the Cherokee had resided. The Cherokee believed that perhaps by embracing the white man's culture, they would be allowed the sovereignty they desired. They sent their children to the most excellent schools, cut their hair, and changed their clothes to emulate their white neighbors. Their wives embraced the protestant way. However, the protestant way was counter-cultural to the ways of the Cherokee.</w:t>
      </w:r>
    </w:p>
    <w:p w14:paraId="2007D649" w14:textId="2FBE5808" w:rsidR="00617B96" w:rsidRDefault="00E80438" w:rsidP="00617B96">
      <w:pPr>
        <w:pStyle w:val="NormalWeb"/>
        <w:spacing w:before="0" w:beforeAutospacing="0" w:after="0" w:afterAutospacing="0" w:line="480" w:lineRule="auto"/>
        <w:ind w:firstLine="720"/>
        <w:rPr>
          <w:color w:val="0E101A"/>
        </w:rPr>
      </w:pPr>
      <w:r>
        <w:rPr>
          <w:color w:val="0E101A"/>
        </w:rPr>
        <w:t>The first contact the Iroquois had with the Europeans was in 1609 when Samuel de Champlain, with two other Frenchmen, joined a war party of Hurons and Algonquins in a battle against the Iroquois. Up to that time, the Iroquois began to acquire European trade goods through raids on other Indian tribes. They found the metal axes, knives, hoes, and kettles far superior to their implements of stone, bone, shell, and wood. Woven cloth began to replace the animal skins usually used for clothing materials. The French teamed with the Iroquois's enemies to fight against them. Later on, as more Europeans came in contact with the Iroquois, they were shocked at what they perceived as slave work done by the women.</w:t>
      </w:r>
      <w:r w:rsidR="00617B96">
        <w:rPr>
          <w:color w:val="0E101A"/>
        </w:rPr>
        <w:t xml:space="preserve">  Freese pointed this out in her </w:t>
      </w:r>
      <w:proofErr w:type="spellStart"/>
      <w:r w:rsidR="00617B96">
        <w:rPr>
          <w:color w:val="0E101A"/>
        </w:rPr>
        <w:t>resarch</w:t>
      </w:r>
      <w:proofErr w:type="spellEnd"/>
    </w:p>
    <w:p w14:paraId="1B98C676" w14:textId="2F5E3140" w:rsidR="00E80438" w:rsidRDefault="00E80438" w:rsidP="00617B96">
      <w:pPr>
        <w:pStyle w:val="NormalWeb"/>
        <w:spacing w:before="0" w:beforeAutospacing="0" w:after="0" w:afterAutospacing="0" w:line="480" w:lineRule="auto"/>
        <w:ind w:left="720"/>
        <w:rPr>
          <w:color w:val="0E101A"/>
        </w:rPr>
      </w:pPr>
      <w:r>
        <w:rPr>
          <w:color w:val="0E101A"/>
        </w:rPr>
        <w:lastRenderedPageBreak/>
        <w:t xml:space="preserve">1644, the Rev. John </w:t>
      </w:r>
      <w:proofErr w:type="spellStart"/>
      <w:r>
        <w:rPr>
          <w:color w:val="0E101A"/>
        </w:rPr>
        <w:t>Megalopensis</w:t>
      </w:r>
      <w:proofErr w:type="spellEnd"/>
      <w:r>
        <w:rPr>
          <w:color w:val="0E101A"/>
        </w:rPr>
        <w:t>, minister at a Dutch Church in New Netherlands, complained that Native American women were "obliged to prepare the land, to mow, to plant, and do everything; the Men do nothing except hunting, fishing, and going to War against their Enemies. . ." Many of his fellow Europeans described American Indian women as "slaves" to the men, because of the perceived differences in their labor, compared to European women. Indian women performed what Europeans considered to be men's work. From the Native American perspective, women's roles reflected their cultural emphases on reciprocity, balance, and autonomy. Most scholars agree that Native American women at the time of contact with Europeans had more authority and autonomy than European women</w:t>
      </w:r>
      <w:r w:rsidR="00617B96">
        <w:rPr>
          <w:color w:val="0E101A"/>
        </w:rPr>
        <w:t xml:space="preserve"> (2017).</w:t>
      </w:r>
    </w:p>
    <w:p w14:paraId="4F026C97" w14:textId="4B94231D" w:rsidR="00E80438" w:rsidRDefault="00E80438" w:rsidP="00E80438">
      <w:pPr>
        <w:pStyle w:val="NormalWeb"/>
        <w:spacing w:before="0" w:beforeAutospacing="0" w:after="0" w:afterAutospacing="0" w:line="480" w:lineRule="auto"/>
        <w:rPr>
          <w:color w:val="0E101A"/>
        </w:rPr>
      </w:pPr>
      <w:r>
        <w:rPr>
          <w:color w:val="0E101A"/>
        </w:rPr>
        <w:t>The women did not see themselves as slaves. They were considered very respected. In the Iroquois nation, the family lineage came down through the mother. When the woman married, any children who were born to her became her property and responsibility. If her husband no longer pleased her, she could remove his things, and they were divorced for all practical purposes.  </w:t>
      </w:r>
    </w:p>
    <w:p w14:paraId="2B0CC0E3" w14:textId="77777777" w:rsidR="00E80438" w:rsidRDefault="00E80438" w:rsidP="00925FC2">
      <w:pPr>
        <w:pStyle w:val="NormalWeb"/>
        <w:spacing w:before="0" w:beforeAutospacing="0" w:after="0" w:afterAutospacing="0" w:line="480" w:lineRule="auto"/>
        <w:ind w:firstLine="720"/>
        <w:rPr>
          <w:color w:val="0E101A"/>
        </w:rPr>
      </w:pPr>
      <w:r>
        <w:rPr>
          <w:color w:val="0E101A"/>
        </w:rPr>
        <w:t>From the time of George Washington, the government agreed with the policies that, to save the Indians, they needed to be assimilated into the white man's way of life. The Cherokee assimilated easier than most of the tribes. They sent their children to school for education, women were picking up the roles of homemaker, while the men went to the fields to work them. Unfortunately, this did not bode well for them, since assimilation did not protect their sovereignty. The Iroquois were exposed to the Catholic missions, and some reluctantly embraced that Catholic way. Since the government's policy was to save the man but kill the Indian, this also applied to the women. </w:t>
      </w:r>
    </w:p>
    <w:p w14:paraId="23508AC0" w14:textId="50F2F200" w:rsidR="00E80438" w:rsidRDefault="00E80438" w:rsidP="00E80438">
      <w:pPr>
        <w:pStyle w:val="NormalWeb"/>
        <w:spacing w:before="0" w:beforeAutospacing="0" w:after="0" w:afterAutospacing="0" w:line="480" w:lineRule="auto"/>
        <w:rPr>
          <w:color w:val="0E101A"/>
        </w:rPr>
      </w:pPr>
      <w:r>
        <w:rPr>
          <w:color w:val="0E101A"/>
        </w:rPr>
        <w:lastRenderedPageBreak/>
        <w:t>The white woman's life was somewhat of a polar opposite to the Native woman. The ideal white woman was to embrace piety, purity, submissiveness, and domesticity and swayed to do the man's bidding. Her role as a mother was to bear children. She was almost asexual and was considered immoral if she expressed any desire</w:t>
      </w:r>
      <w:r w:rsidR="00617B96">
        <w:rPr>
          <w:color w:val="0E101A"/>
        </w:rPr>
        <w:t xml:space="preserve"> (Bryan, 2012).</w:t>
      </w:r>
    </w:p>
    <w:p w14:paraId="63E7A9C3" w14:textId="77777777" w:rsidR="00E80438" w:rsidRDefault="00E80438" w:rsidP="00E80438">
      <w:pPr>
        <w:pStyle w:val="NormalWeb"/>
        <w:spacing w:before="0" w:beforeAutospacing="0" w:after="0" w:afterAutospacing="0" w:line="480" w:lineRule="auto"/>
        <w:rPr>
          <w:color w:val="0E101A"/>
        </w:rPr>
      </w:pPr>
      <w:r>
        <w:rPr>
          <w:color w:val="0E101A"/>
        </w:rPr>
        <w:t>The double standards prevailed since men were allowed to be immoral and had the freedom to do as they pleased and treat their women as they pleased. These women were considered good women, and the Native Indian woman was expected to become like these women. According to Radek-Hall:       </w:t>
      </w:r>
    </w:p>
    <w:p w14:paraId="496878A7" w14:textId="2BDBAFEE" w:rsidR="00E80438" w:rsidRDefault="00E80438" w:rsidP="00E90E6F">
      <w:pPr>
        <w:pStyle w:val="NormalWeb"/>
        <w:spacing w:before="0" w:beforeAutospacing="0" w:after="0" w:afterAutospacing="0" w:line="480" w:lineRule="auto"/>
        <w:ind w:left="720"/>
        <w:rPr>
          <w:color w:val="0E101A"/>
        </w:rPr>
      </w:pPr>
      <w:r>
        <w:rPr>
          <w:color w:val="0E101A"/>
        </w:rPr>
        <w:t>Lower-class women could be servants, domestic help, factory workers, prostitutes, etc. Middle- and upper-class women could help, in some cases, with a family business. Generally, the economy and the society dictated that women should work in the home, taking care of home and hearth. They could be educated and could study, as long as it did not interfere with their housework. Any serious or passionate study of any subject was seen as harmful to the family, unless that severe and intense study dealt with a social or religious issue, or to the woman, herself. Physicians believed that if a woman became too scholarly, her uterus would become dysfunctional, possibly leading to madness</w:t>
      </w:r>
      <w:r w:rsidR="00E90E6F">
        <w:rPr>
          <w:color w:val="0E101A"/>
        </w:rPr>
        <w:t xml:space="preserve"> (2018).</w:t>
      </w:r>
    </w:p>
    <w:p w14:paraId="47E97E34" w14:textId="77777777" w:rsidR="00E80438" w:rsidRDefault="00E80438" w:rsidP="00E80438">
      <w:pPr>
        <w:pStyle w:val="NormalWeb"/>
        <w:spacing w:before="0" w:beforeAutospacing="0" w:after="0" w:afterAutospacing="0" w:line="480" w:lineRule="auto"/>
        <w:rPr>
          <w:color w:val="0E101A"/>
        </w:rPr>
      </w:pPr>
      <w:r>
        <w:rPr>
          <w:color w:val="0E101A"/>
        </w:rPr>
        <w:t xml:space="preserve"> The time leading up to the Victorian era and up to 1920, women had no rights and or freedoms. They were considered slightly better than property by some. The Cherokee and the Iroquois did not eagerly embrace these ways of life trusted upon them. In the eyes of the white men, the Native women appeared to have assimilated and accepted their new roles in early American society, taking the white man's religion and the subservient role of the women. However, it would be interesting to know how much they actually accepted and still had more influence than </w:t>
      </w:r>
      <w:r>
        <w:rPr>
          <w:color w:val="0E101A"/>
        </w:rPr>
        <w:lastRenderedPageBreak/>
        <w:t>their white counterpart. The War Woman probably always lurked beneath the surface as the new way of life interacting with Anglos became her battlefield.  </w:t>
      </w:r>
    </w:p>
    <w:p w14:paraId="639B5B11" w14:textId="77777777" w:rsidR="00E80438" w:rsidRDefault="00E80438" w:rsidP="00E80438">
      <w:pPr>
        <w:pStyle w:val="NormalWeb"/>
        <w:spacing w:before="0" w:beforeAutospacing="0" w:after="0" w:afterAutospacing="0" w:line="480" w:lineRule="auto"/>
        <w:rPr>
          <w:color w:val="0E101A"/>
        </w:rPr>
      </w:pPr>
    </w:p>
    <w:p w14:paraId="5A0194A2" w14:textId="77777777" w:rsidR="00E80438" w:rsidRDefault="00E80438" w:rsidP="00E80438">
      <w:pPr>
        <w:pStyle w:val="NormalWeb"/>
        <w:spacing w:before="0" w:beforeAutospacing="0" w:after="0" w:afterAutospacing="0" w:line="480" w:lineRule="auto"/>
        <w:rPr>
          <w:color w:val="0E101A"/>
        </w:rPr>
      </w:pPr>
      <w:r>
        <w:rPr>
          <w:color w:val="0E101A"/>
        </w:rPr>
        <w:t> </w:t>
      </w:r>
    </w:p>
    <w:p w14:paraId="09AFF58E" w14:textId="77777777" w:rsidR="00E80438" w:rsidRDefault="00E80438" w:rsidP="00E80438">
      <w:pPr>
        <w:pStyle w:val="NormalWeb"/>
        <w:spacing w:before="0" w:beforeAutospacing="0" w:after="0" w:afterAutospacing="0" w:line="480" w:lineRule="auto"/>
        <w:rPr>
          <w:color w:val="0E101A"/>
        </w:rPr>
      </w:pPr>
      <w:r>
        <w:rPr>
          <w:color w:val="0E101A"/>
        </w:rPr>
        <w:t> </w:t>
      </w:r>
    </w:p>
    <w:p w14:paraId="3E6BEEE0" w14:textId="77777777" w:rsidR="00E80438" w:rsidRDefault="00E80438" w:rsidP="00E80438">
      <w:pPr>
        <w:pStyle w:val="NormalWeb"/>
        <w:spacing w:before="0" w:beforeAutospacing="0" w:after="0" w:afterAutospacing="0" w:line="480" w:lineRule="auto"/>
        <w:rPr>
          <w:color w:val="0E101A"/>
        </w:rPr>
      </w:pPr>
      <w:r>
        <w:rPr>
          <w:color w:val="0E101A"/>
        </w:rPr>
        <w:t> </w:t>
      </w:r>
    </w:p>
    <w:p w14:paraId="4DB7DA3F" w14:textId="77777777" w:rsidR="00E80438" w:rsidRDefault="00E80438" w:rsidP="00E80438">
      <w:pPr>
        <w:pStyle w:val="NormalWeb"/>
        <w:spacing w:before="0" w:beforeAutospacing="0" w:after="0" w:afterAutospacing="0" w:line="480" w:lineRule="auto"/>
        <w:rPr>
          <w:color w:val="0E101A"/>
        </w:rPr>
      </w:pPr>
      <w:r>
        <w:rPr>
          <w:color w:val="0E101A"/>
        </w:rPr>
        <w:t> </w:t>
      </w:r>
    </w:p>
    <w:p w14:paraId="213C78AF" w14:textId="77777777" w:rsidR="00E80438" w:rsidRDefault="00E80438" w:rsidP="00E80438">
      <w:pPr>
        <w:pStyle w:val="NormalWeb"/>
        <w:spacing w:before="0" w:beforeAutospacing="0" w:after="0" w:afterAutospacing="0" w:line="480" w:lineRule="auto"/>
        <w:rPr>
          <w:color w:val="0E101A"/>
        </w:rPr>
      </w:pPr>
      <w:r>
        <w:rPr>
          <w:color w:val="0E101A"/>
        </w:rPr>
        <w:t> </w:t>
      </w:r>
    </w:p>
    <w:p w14:paraId="27EE843A" w14:textId="77777777" w:rsidR="00E80438" w:rsidRDefault="00E80438" w:rsidP="00E80438">
      <w:pPr>
        <w:pStyle w:val="NormalWeb"/>
        <w:spacing w:before="0" w:beforeAutospacing="0" w:after="0" w:afterAutospacing="0" w:line="480" w:lineRule="auto"/>
        <w:rPr>
          <w:color w:val="0E101A"/>
        </w:rPr>
      </w:pPr>
      <w:r>
        <w:rPr>
          <w:color w:val="0E101A"/>
        </w:rPr>
        <w:t> </w:t>
      </w:r>
    </w:p>
    <w:p w14:paraId="045376D2" w14:textId="77777777" w:rsidR="00E80438" w:rsidRDefault="00E80438" w:rsidP="00E80438">
      <w:pPr>
        <w:pStyle w:val="NormalWeb"/>
        <w:spacing w:before="0" w:beforeAutospacing="0" w:after="0" w:afterAutospacing="0" w:line="480" w:lineRule="auto"/>
        <w:rPr>
          <w:color w:val="0E101A"/>
        </w:rPr>
      </w:pPr>
      <w:r>
        <w:rPr>
          <w:color w:val="0E101A"/>
        </w:rPr>
        <w:t> </w:t>
      </w:r>
    </w:p>
    <w:p w14:paraId="11021049" w14:textId="77777777" w:rsidR="00E80438" w:rsidRDefault="00E80438" w:rsidP="00E80438">
      <w:pPr>
        <w:pStyle w:val="NormalWeb"/>
        <w:spacing w:before="0" w:beforeAutospacing="0" w:after="0" w:afterAutospacing="0" w:line="480" w:lineRule="auto"/>
        <w:rPr>
          <w:color w:val="0E101A"/>
        </w:rPr>
      </w:pPr>
    </w:p>
    <w:p w14:paraId="17378AA0" w14:textId="77777777" w:rsidR="00E80438" w:rsidRDefault="00E80438" w:rsidP="00E80438">
      <w:pPr>
        <w:pStyle w:val="NormalWeb"/>
        <w:spacing w:before="0" w:beforeAutospacing="0" w:after="0" w:afterAutospacing="0" w:line="480" w:lineRule="auto"/>
        <w:rPr>
          <w:color w:val="0E101A"/>
        </w:rPr>
      </w:pPr>
    </w:p>
    <w:p w14:paraId="48CDE840" w14:textId="77777777" w:rsidR="00E80438" w:rsidRDefault="00E80438" w:rsidP="00E80438">
      <w:pPr>
        <w:pStyle w:val="NormalWeb"/>
        <w:spacing w:before="0" w:beforeAutospacing="0" w:after="0" w:afterAutospacing="0" w:line="480" w:lineRule="auto"/>
        <w:rPr>
          <w:color w:val="0E101A"/>
        </w:rPr>
      </w:pPr>
    </w:p>
    <w:p w14:paraId="1E53CE12" w14:textId="77777777" w:rsidR="00E80438" w:rsidRDefault="00E80438" w:rsidP="00E80438">
      <w:pPr>
        <w:pStyle w:val="NormalWeb"/>
        <w:spacing w:before="0" w:beforeAutospacing="0" w:after="0" w:afterAutospacing="0" w:line="480" w:lineRule="auto"/>
        <w:rPr>
          <w:color w:val="0E101A"/>
        </w:rPr>
      </w:pPr>
    </w:p>
    <w:p w14:paraId="101554D2" w14:textId="77777777" w:rsidR="00E80438" w:rsidRDefault="00E80438" w:rsidP="00E80438">
      <w:pPr>
        <w:pStyle w:val="NormalWeb"/>
        <w:spacing w:before="0" w:beforeAutospacing="0" w:after="0" w:afterAutospacing="0" w:line="480" w:lineRule="auto"/>
        <w:rPr>
          <w:color w:val="0E101A"/>
        </w:rPr>
      </w:pPr>
    </w:p>
    <w:p w14:paraId="1D63AC52" w14:textId="77777777" w:rsidR="00E80438" w:rsidRDefault="00E80438" w:rsidP="00E80438">
      <w:pPr>
        <w:pStyle w:val="NormalWeb"/>
        <w:spacing w:before="0" w:beforeAutospacing="0" w:after="0" w:afterAutospacing="0" w:line="480" w:lineRule="auto"/>
        <w:rPr>
          <w:color w:val="0E101A"/>
        </w:rPr>
      </w:pPr>
    </w:p>
    <w:p w14:paraId="13D689D4" w14:textId="77777777" w:rsidR="00E80438" w:rsidRDefault="00E80438" w:rsidP="00E80438">
      <w:pPr>
        <w:pStyle w:val="NormalWeb"/>
        <w:spacing w:before="0" w:beforeAutospacing="0" w:after="0" w:afterAutospacing="0" w:line="480" w:lineRule="auto"/>
        <w:rPr>
          <w:color w:val="0E101A"/>
        </w:rPr>
      </w:pPr>
    </w:p>
    <w:p w14:paraId="28723ACC" w14:textId="77777777" w:rsidR="00E80438" w:rsidRDefault="00E80438" w:rsidP="00E80438">
      <w:pPr>
        <w:pStyle w:val="NormalWeb"/>
        <w:spacing w:before="0" w:beforeAutospacing="0" w:after="0" w:afterAutospacing="0" w:line="480" w:lineRule="auto"/>
        <w:rPr>
          <w:color w:val="0E101A"/>
        </w:rPr>
      </w:pPr>
    </w:p>
    <w:p w14:paraId="4146611A" w14:textId="77777777" w:rsidR="00E80438" w:rsidRDefault="00E80438" w:rsidP="00E80438">
      <w:pPr>
        <w:pStyle w:val="NormalWeb"/>
        <w:spacing w:before="0" w:beforeAutospacing="0" w:after="0" w:afterAutospacing="0" w:line="480" w:lineRule="auto"/>
        <w:rPr>
          <w:color w:val="0E101A"/>
        </w:rPr>
      </w:pPr>
    </w:p>
    <w:p w14:paraId="4407F6BD" w14:textId="77777777" w:rsidR="00E80438" w:rsidRDefault="00E80438" w:rsidP="00E80438">
      <w:pPr>
        <w:pStyle w:val="NormalWeb"/>
        <w:spacing w:before="0" w:beforeAutospacing="0" w:after="0" w:afterAutospacing="0" w:line="480" w:lineRule="auto"/>
        <w:rPr>
          <w:color w:val="0E101A"/>
        </w:rPr>
      </w:pPr>
    </w:p>
    <w:p w14:paraId="009197C4" w14:textId="77777777" w:rsidR="00E80438" w:rsidRDefault="00E80438" w:rsidP="00E80438">
      <w:pPr>
        <w:pStyle w:val="NormalWeb"/>
        <w:spacing w:before="0" w:beforeAutospacing="0" w:after="0" w:afterAutospacing="0" w:line="480" w:lineRule="auto"/>
        <w:rPr>
          <w:color w:val="0E101A"/>
        </w:rPr>
      </w:pPr>
    </w:p>
    <w:p w14:paraId="6C77EB47" w14:textId="77777777" w:rsidR="00E80438" w:rsidRDefault="00E80438" w:rsidP="00E80438">
      <w:pPr>
        <w:pStyle w:val="NormalWeb"/>
        <w:spacing w:before="0" w:beforeAutospacing="0" w:after="0" w:afterAutospacing="0" w:line="480" w:lineRule="auto"/>
        <w:rPr>
          <w:color w:val="0E101A"/>
        </w:rPr>
      </w:pPr>
    </w:p>
    <w:p w14:paraId="4F8A0206" w14:textId="77777777" w:rsidR="00E80438" w:rsidRDefault="00E80438" w:rsidP="00E80438">
      <w:pPr>
        <w:pStyle w:val="NormalWeb"/>
        <w:spacing w:before="0" w:beforeAutospacing="0" w:after="0" w:afterAutospacing="0" w:line="480" w:lineRule="auto"/>
        <w:jc w:val="center"/>
        <w:rPr>
          <w:color w:val="0E101A"/>
        </w:rPr>
      </w:pPr>
      <w:r>
        <w:rPr>
          <w:color w:val="0E101A"/>
        </w:rPr>
        <w:t>Works Cited</w:t>
      </w:r>
    </w:p>
    <w:p w14:paraId="5A21349F" w14:textId="77777777" w:rsidR="00E80438" w:rsidRDefault="00E80438" w:rsidP="00E80438"/>
    <w:p w14:paraId="7BF931BC" w14:textId="77777777" w:rsidR="005F725E" w:rsidRDefault="005F725E" w:rsidP="005F725E">
      <w:pPr>
        <w:pStyle w:val="NormalWeb"/>
        <w:ind w:left="567" w:hanging="567"/>
      </w:pPr>
      <w:r>
        <w:t xml:space="preserve">Bryan, D. (2012, March 26). </w:t>
      </w:r>
      <w:r>
        <w:rPr>
          <w:i/>
          <w:iCs/>
        </w:rPr>
        <w:t>First Cherokee Contact with the Europeans</w:t>
      </w:r>
      <w:r>
        <w:t>. American History USA. https://www.americanhistoryusa.com/first-contact-europeans/.</w:t>
      </w:r>
    </w:p>
    <w:p w14:paraId="21F5E14D" w14:textId="77777777" w:rsidR="005F725E" w:rsidRDefault="005F725E" w:rsidP="005F725E">
      <w:pPr>
        <w:pStyle w:val="NormalWeb"/>
        <w:ind w:left="567" w:hanging="567"/>
      </w:pPr>
      <w:r>
        <w:t xml:space="preserve">Calloway, C. (2016). Glimpses of Precontact Societies. In </w:t>
      </w:r>
      <w:r>
        <w:rPr>
          <w:i/>
          <w:iCs/>
        </w:rPr>
        <w:t>First peoples: a documentary survey of American Indian history</w:t>
      </w:r>
      <w:r>
        <w:t xml:space="preserve"> (pp. 37–160). essay, Bedford/St. Martin's.</w:t>
      </w:r>
    </w:p>
    <w:p w14:paraId="70D0FEF1" w14:textId="77777777" w:rsidR="005F725E" w:rsidRDefault="005F725E" w:rsidP="005F725E">
      <w:pPr>
        <w:pStyle w:val="NormalWeb"/>
        <w:ind w:left="567" w:hanging="567"/>
      </w:pPr>
      <w:r>
        <w:t xml:space="preserve">Freese, R., </w:t>
      </w:r>
      <w:proofErr w:type="spellStart"/>
      <w:r>
        <w:t>MacRuairi</w:t>
      </w:r>
      <w:proofErr w:type="spellEnd"/>
      <w:r>
        <w:t xml:space="preserve">, M. N. E., &amp; Ervin, R. (2017, April 2). </w:t>
      </w:r>
      <w:r>
        <w:rPr>
          <w:i/>
          <w:iCs/>
        </w:rPr>
        <w:t>Iroquois Women</w:t>
      </w:r>
      <w:r>
        <w:t>. History of American Women. http://www.womenhistoryblog.com/2008/05/iroquois-women.html.</w:t>
      </w:r>
    </w:p>
    <w:p w14:paraId="1CD157B1" w14:textId="77777777" w:rsidR="005F725E" w:rsidRDefault="005F725E" w:rsidP="005F725E">
      <w:pPr>
        <w:pStyle w:val="NormalWeb"/>
        <w:ind w:left="567" w:hanging="567"/>
      </w:pPr>
      <w:r>
        <w:t xml:space="preserve">Radek-Hall, K. (2018, September 15). </w:t>
      </w:r>
      <w:r>
        <w:rPr>
          <w:i/>
          <w:iCs/>
        </w:rPr>
        <w:t>Women in the Nineteenth Century.docx - Women in the Nineteenth Century Edited by Kimberly M Radek-Hall Aztec Women 11 Jan 2017: Course Hero</w:t>
      </w:r>
      <w:r>
        <w:t>. Women in the Nineteenth Century.docx - Women in the Nineteenth Century Edited by Kimberly M Radek-Hall Aztec Women 11 Jan 2017 | Course Hero. https://www.coursehero.com/file/33147652/Women-in-the-Nineteenth-Centurydocx/.</w:t>
      </w:r>
    </w:p>
    <w:p w14:paraId="261DE9C2" w14:textId="77777777" w:rsidR="005F725E" w:rsidRDefault="005F725E" w:rsidP="005F725E">
      <w:pPr>
        <w:pStyle w:val="NormalWeb"/>
        <w:ind w:left="567" w:hanging="567"/>
      </w:pPr>
      <w:r>
        <w:t xml:space="preserve">Roark, J. L., Johnson, M., </w:t>
      </w:r>
      <w:proofErr w:type="spellStart"/>
      <w:r>
        <w:t>Igo</w:t>
      </w:r>
      <w:proofErr w:type="spellEnd"/>
      <w:r>
        <w:t xml:space="preserve">, S., Furstenberg, F., &amp; Cline Cohen, P. (2020). Why Did English Colonists Consider Themselves Superior To Indians and </w:t>
      </w:r>
      <w:proofErr w:type="gramStart"/>
      <w:r>
        <w:t>Africans.</w:t>
      </w:r>
      <w:proofErr w:type="gramEnd"/>
      <w:r>
        <w:t xml:space="preserve"> In </w:t>
      </w:r>
      <w:proofErr w:type="gramStart"/>
      <w:r>
        <w:rPr>
          <w:i/>
          <w:iCs/>
        </w:rPr>
        <w:t>The</w:t>
      </w:r>
      <w:proofErr w:type="gramEnd"/>
      <w:r>
        <w:rPr>
          <w:i/>
          <w:iCs/>
        </w:rPr>
        <w:t xml:space="preserve"> American promise: a history of the United States</w:t>
      </w:r>
      <w:r>
        <w:t xml:space="preserve"> (8th ed., Vol. 1, pp. 70–70). essay, Bedford/St. Martin's.</w:t>
      </w:r>
    </w:p>
    <w:p w14:paraId="3737DFAE" w14:textId="77777777" w:rsidR="009C17B7" w:rsidRDefault="009C17B7"/>
    <w:sectPr w:rsidR="009C17B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A3D1CD" w14:textId="77777777" w:rsidR="00000000" w:rsidRDefault="00CF322F">
      <w:pPr>
        <w:spacing w:after="0" w:line="240" w:lineRule="auto"/>
      </w:pPr>
      <w:r>
        <w:separator/>
      </w:r>
    </w:p>
  </w:endnote>
  <w:endnote w:type="continuationSeparator" w:id="0">
    <w:p w14:paraId="31593A9C" w14:textId="77777777" w:rsidR="00000000" w:rsidRDefault="00CF32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969A71" w14:textId="77777777" w:rsidR="00000000" w:rsidRDefault="00CF322F">
      <w:pPr>
        <w:spacing w:after="0" w:line="240" w:lineRule="auto"/>
      </w:pPr>
      <w:r>
        <w:separator/>
      </w:r>
    </w:p>
  </w:footnote>
  <w:footnote w:type="continuationSeparator" w:id="0">
    <w:p w14:paraId="04BBD7F5" w14:textId="77777777" w:rsidR="00000000" w:rsidRDefault="00CF32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89268713"/>
      <w:docPartObj>
        <w:docPartGallery w:val="Page Numbers (Top of Page)"/>
        <w:docPartUnique/>
      </w:docPartObj>
    </w:sdtPr>
    <w:sdtEndPr>
      <w:rPr>
        <w:noProof/>
      </w:rPr>
    </w:sdtEndPr>
    <w:sdtContent>
      <w:p w14:paraId="46ECA59B" w14:textId="77777777" w:rsidR="00357E14" w:rsidRDefault="00A955BF">
        <w:pPr>
          <w:pStyle w:val="Header"/>
          <w:jc w:val="right"/>
        </w:pPr>
        <w:r>
          <w:t xml:space="preserve"> </w:t>
        </w:r>
        <w:r w:rsidR="00177433">
          <w:t xml:space="preserve"> </w:t>
        </w:r>
        <w:r w:rsidR="00177433">
          <w:fldChar w:fldCharType="begin"/>
        </w:r>
        <w:r w:rsidR="00177433">
          <w:instrText xml:space="preserve"> PAGE   \* MERGEFORMAT </w:instrText>
        </w:r>
        <w:r w:rsidR="00177433">
          <w:fldChar w:fldCharType="separate"/>
        </w:r>
        <w:r w:rsidR="00177433">
          <w:rPr>
            <w:noProof/>
          </w:rPr>
          <w:t>2</w:t>
        </w:r>
        <w:r w:rsidR="00177433">
          <w:rPr>
            <w:noProof/>
          </w:rPr>
          <w:fldChar w:fldCharType="end"/>
        </w:r>
      </w:p>
    </w:sdtContent>
  </w:sdt>
  <w:p w14:paraId="7F9A1015" w14:textId="77777777" w:rsidR="00357E14" w:rsidRDefault="00CF322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438"/>
    <w:rsid w:val="00177433"/>
    <w:rsid w:val="003B36A9"/>
    <w:rsid w:val="005F725E"/>
    <w:rsid w:val="00617B96"/>
    <w:rsid w:val="00782EBB"/>
    <w:rsid w:val="00925FC2"/>
    <w:rsid w:val="009C17B7"/>
    <w:rsid w:val="00A955BF"/>
    <w:rsid w:val="00AC5DF1"/>
    <w:rsid w:val="00AE2310"/>
    <w:rsid w:val="00CF322F"/>
    <w:rsid w:val="00E80438"/>
    <w:rsid w:val="00E90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2CDC8B"/>
  <w15:chartTrackingRefBased/>
  <w15:docId w15:val="{97BEB718-1362-4C8D-AD65-C5D243F36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4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8043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80438"/>
    <w:rPr>
      <w:i/>
      <w:iCs/>
    </w:rPr>
  </w:style>
  <w:style w:type="character" w:styleId="Hyperlink">
    <w:name w:val="Hyperlink"/>
    <w:basedOn w:val="DefaultParagraphFont"/>
    <w:uiPriority w:val="99"/>
    <w:semiHidden/>
    <w:unhideWhenUsed/>
    <w:rsid w:val="00E80438"/>
    <w:rPr>
      <w:color w:val="0000FF"/>
      <w:u w:val="single"/>
    </w:rPr>
  </w:style>
  <w:style w:type="paragraph" w:styleId="Header">
    <w:name w:val="header"/>
    <w:basedOn w:val="Normal"/>
    <w:link w:val="HeaderChar"/>
    <w:uiPriority w:val="99"/>
    <w:unhideWhenUsed/>
    <w:rsid w:val="00E804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0438"/>
  </w:style>
  <w:style w:type="paragraph" w:styleId="Footer">
    <w:name w:val="footer"/>
    <w:basedOn w:val="Normal"/>
    <w:link w:val="FooterChar"/>
    <w:uiPriority w:val="99"/>
    <w:unhideWhenUsed/>
    <w:rsid w:val="00A955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55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4455059">
      <w:bodyDiv w:val="1"/>
      <w:marLeft w:val="0"/>
      <w:marRight w:val="0"/>
      <w:marTop w:val="0"/>
      <w:marBottom w:val="0"/>
      <w:divBdr>
        <w:top w:val="none" w:sz="0" w:space="0" w:color="auto"/>
        <w:left w:val="none" w:sz="0" w:space="0" w:color="auto"/>
        <w:bottom w:val="none" w:sz="0" w:space="0" w:color="auto"/>
        <w:right w:val="none" w:sz="0" w:space="0" w:color="auto"/>
      </w:divBdr>
    </w:div>
    <w:div w:id="1160006571">
      <w:bodyDiv w:val="1"/>
      <w:marLeft w:val="0"/>
      <w:marRight w:val="0"/>
      <w:marTop w:val="0"/>
      <w:marBottom w:val="0"/>
      <w:divBdr>
        <w:top w:val="none" w:sz="0" w:space="0" w:color="auto"/>
        <w:left w:val="none" w:sz="0" w:space="0" w:color="auto"/>
        <w:bottom w:val="none" w:sz="0" w:space="0" w:color="auto"/>
        <w:right w:val="none" w:sz="0" w:space="0" w:color="auto"/>
      </w:divBdr>
    </w:div>
    <w:div w:id="158402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7F29A3A6-8592-4D38-8FEE-592750A16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8</Pages>
  <Words>1711</Words>
  <Characters>9755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Ginger Glodowske</dc:creator>
  <cp:keywords/>
  <dc:description/>
  <cp:lastModifiedBy>Ginger Glodowske</cp:lastModifiedBy>
  <cp:revision>4</cp:revision>
  <dcterms:created xsi:type="dcterms:W3CDTF">2020-06-26T22:49:00Z</dcterms:created>
  <dcterms:modified xsi:type="dcterms:W3CDTF">2020-06-27T01:23:00Z</dcterms:modified>
</cp:coreProperties>
</file>